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E4" w:rsidRDefault="006A54E4">
      <w:pPr>
        <w:ind w:left="6379"/>
        <w:jc w:val="center"/>
        <w:rPr>
          <w:sz w:val="24"/>
          <w:szCs w:val="24"/>
          <w:lang w:val="ru-RU" w:eastAsia="uk-UA"/>
        </w:rPr>
      </w:pPr>
      <w:bookmarkStart w:id="0" w:name="_GoBack"/>
      <w:bookmarkEnd w:id="0"/>
    </w:p>
    <w:p w:rsidR="006A54E4" w:rsidRDefault="00FB792D">
      <w:pPr>
        <w:pStyle w:val="12"/>
        <w:ind w:left="5812" w:hanging="142"/>
        <w:rPr>
          <w:sz w:val="28"/>
        </w:rPr>
      </w:pPr>
      <w:r>
        <w:rPr>
          <w:sz w:val="28"/>
          <w:lang w:val="ru-RU"/>
        </w:rPr>
        <w:t xml:space="preserve"> </w:t>
      </w:r>
      <w:r>
        <w:rPr>
          <w:sz w:val="28"/>
        </w:rPr>
        <w:t>ЗАТВЕРДЖЕНО</w:t>
      </w:r>
    </w:p>
    <w:p w:rsidR="006A54E4" w:rsidRDefault="00FB792D">
      <w:pPr>
        <w:pStyle w:val="12"/>
        <w:ind w:left="5812" w:hanging="142"/>
        <w:jc w:val="left"/>
        <w:rPr>
          <w:sz w:val="28"/>
        </w:rPr>
      </w:pPr>
      <w:r>
        <w:rPr>
          <w:sz w:val="28"/>
          <w:lang w:val="ru-RU"/>
        </w:rPr>
        <w:t xml:space="preserve">  </w:t>
      </w:r>
      <w:r>
        <w:rPr>
          <w:sz w:val="28"/>
        </w:rPr>
        <w:t xml:space="preserve">Розпорядження голови          державної адміністрації </w:t>
      </w:r>
    </w:p>
    <w:p w:rsidR="006A54E4" w:rsidRDefault="00FB792D">
      <w:pPr>
        <w:pStyle w:val="12"/>
        <w:ind w:left="5812" w:hanging="142"/>
        <w:jc w:val="left"/>
      </w:pPr>
      <w:r>
        <w:rPr>
          <w:sz w:val="28"/>
          <w:lang w:val="ru-RU"/>
        </w:rPr>
        <w:t xml:space="preserve"> </w:t>
      </w:r>
      <w:bookmarkStart w:id="1" w:name="__DdeLink__601_551614329"/>
      <w:r>
        <w:rPr>
          <w:sz w:val="28"/>
          <w:lang w:val="ru-RU"/>
        </w:rPr>
        <w:t xml:space="preserve">  </w:t>
      </w:r>
      <w:r>
        <w:rPr>
          <w:sz w:val="28"/>
          <w:u w:val="single"/>
        </w:rPr>
        <w:t>01.08.2017</w:t>
      </w:r>
      <w:r>
        <w:rPr>
          <w:sz w:val="28"/>
          <w:u w:val="single"/>
        </w:rPr>
        <w:t xml:space="preserve"> № </w:t>
      </w:r>
      <w:bookmarkEnd w:id="1"/>
      <w:r>
        <w:rPr>
          <w:sz w:val="28"/>
          <w:u w:val="single"/>
        </w:rPr>
        <w:t>212</w:t>
      </w:r>
    </w:p>
    <w:p w:rsidR="006A54E4" w:rsidRDefault="006A54E4">
      <w:pPr>
        <w:ind w:left="5812" w:hanging="142"/>
        <w:jc w:val="left"/>
        <w:rPr>
          <w:lang w:eastAsia="uk-UA"/>
        </w:rPr>
      </w:pPr>
    </w:p>
    <w:p w:rsidR="006A54E4" w:rsidRDefault="00FB792D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ІНФОРМАЦІЙНА КАРТКА </w:t>
      </w:r>
    </w:p>
    <w:p w:rsidR="006A54E4" w:rsidRDefault="00FB792D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адміністративної послуги з </w:t>
      </w:r>
      <w:bookmarkStart w:id="2" w:name="n12"/>
      <w:bookmarkEnd w:id="2"/>
      <w:r>
        <w:rPr>
          <w:b/>
          <w:lang w:eastAsia="uk-UA"/>
        </w:rPr>
        <w:t xml:space="preserve">державної реєстрації створення юридичної особи </w:t>
      </w:r>
      <w:r>
        <w:rPr>
          <w:b/>
          <w:lang w:eastAsia="uk-UA"/>
        </w:rPr>
        <w:br/>
        <w:t>(крім громадського формування)</w:t>
      </w:r>
    </w:p>
    <w:p w:rsidR="006A54E4" w:rsidRDefault="00FB792D">
      <w:pPr>
        <w:jc w:val="center"/>
        <w:rPr>
          <w:b/>
          <w:u w:val="single"/>
          <w:lang w:eastAsia="uk-UA"/>
        </w:rPr>
      </w:pPr>
      <w:bookmarkStart w:id="3" w:name="n13"/>
      <w:bookmarkEnd w:id="3"/>
      <w:r>
        <w:rPr>
          <w:b/>
          <w:u w:val="single"/>
          <w:lang w:eastAsia="uk-UA"/>
        </w:rPr>
        <w:t xml:space="preserve">Ужгородська районна державна адміністрація Закарпатської області </w:t>
      </w:r>
    </w:p>
    <w:p w:rsidR="006A54E4" w:rsidRDefault="00FB792D">
      <w:pPr>
        <w:jc w:val="center"/>
        <w:rPr>
          <w:lang w:eastAsia="uk-UA"/>
        </w:rPr>
      </w:pPr>
      <w:r>
        <w:rPr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6A54E4" w:rsidRDefault="006A54E4">
      <w:pPr>
        <w:jc w:val="center"/>
        <w:rPr>
          <w:lang w:eastAsia="uk-UA"/>
        </w:rPr>
      </w:pPr>
    </w:p>
    <w:tbl>
      <w:tblPr>
        <w:tblW w:w="5000" w:type="pct"/>
        <w:tblInd w:w="-33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"/>
        <w:gridCol w:w="2825"/>
        <w:gridCol w:w="250"/>
        <w:gridCol w:w="6794"/>
      </w:tblGrid>
      <w:tr w:rsidR="006A54E4">
        <w:tc>
          <w:tcPr>
            <w:tcW w:w="102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b/>
                <w:lang w:eastAsia="uk-UA"/>
              </w:rPr>
            </w:pPr>
            <w:bookmarkStart w:id="4" w:name="n14"/>
            <w:bookmarkEnd w:id="4"/>
            <w:r>
              <w:rPr>
                <w:b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6A54E4" w:rsidRDefault="006A54E4">
            <w:pPr>
              <w:jc w:val="center"/>
              <w:rPr>
                <w:b/>
                <w:lang w:eastAsia="uk-UA"/>
              </w:rPr>
            </w:pP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Місцезнаходження </w:t>
            </w:r>
          </w:p>
        </w:tc>
        <w:tc>
          <w:tcPr>
            <w:tcW w:w="69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ind w:firstLine="151"/>
              <w:rPr>
                <w:i/>
                <w:lang w:val="ru-RU" w:eastAsia="uk-UA"/>
              </w:rPr>
            </w:pPr>
            <w:r>
              <w:t>Вулиця</w:t>
            </w:r>
            <w:r>
              <w:t xml:space="preserve"> Загорська, будинок 10, місто Ужгород,  Закарпатська область, 88017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9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r>
              <w:t>Понеділок – четвер: 8.00 - 17.00</w:t>
            </w:r>
          </w:p>
          <w:p w:rsidR="006A54E4" w:rsidRDefault="00FB792D">
            <w:r>
              <w:t>п’ятниця: 8.00 - 15.45</w:t>
            </w:r>
          </w:p>
          <w:p w:rsidR="006A54E4" w:rsidRDefault="00FB792D">
            <w:r>
              <w:t>обідня перерва: 12.00 - 12.45</w:t>
            </w:r>
          </w:p>
          <w:p w:rsidR="006A54E4" w:rsidRDefault="00FB792D">
            <w:r>
              <w:t>вихідні дні: субота, неділя.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9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r>
              <w:t>Телефон (0312) 667017</w:t>
            </w:r>
          </w:p>
          <w:p w:rsidR="006A54E4" w:rsidRDefault="00FB792D">
            <w:pPr>
              <w:spacing w:line="165" w:lineRule="atLeast"/>
              <w:jc w:val="left"/>
              <w:rPr>
                <w:b/>
              </w:rPr>
            </w:pPr>
            <w:r>
              <w:rPr>
                <w:rStyle w:val="a7"/>
                <w:rFonts w:ascii="Arial" w:hAnsi="Arial" w:cs="Arial"/>
                <w:color w:val="333333"/>
              </w:rPr>
              <w:t>: </w:t>
            </w:r>
            <w:r>
              <w:rPr>
                <w:rStyle w:val="a7"/>
                <w:b w:val="0"/>
                <w:color w:val="333333"/>
              </w:rPr>
              <w:t>uzh-rda@carpathia.gov.ua</w:t>
            </w:r>
          </w:p>
          <w:p w:rsidR="006A54E4" w:rsidRDefault="00FB792D">
            <w:r>
              <w:t xml:space="preserve">: </w:t>
            </w:r>
            <w:r>
              <w:rPr>
                <w:spacing w:val="2"/>
                <w:lang w:val="en-US" w:eastAsia="uk-UA"/>
              </w:rPr>
              <w:t>www</w:t>
            </w:r>
            <w:r>
              <w:rPr>
                <w:spacing w:val="2"/>
                <w:lang w:eastAsia="uk-UA"/>
              </w:rPr>
              <w:t>.</w:t>
            </w:r>
            <w:r>
              <w:rPr>
                <w:spacing w:val="2"/>
                <w:lang w:val="en-US" w:eastAsia="uk-UA"/>
              </w:rPr>
              <w:t>uzh</w:t>
            </w:r>
            <w:r>
              <w:rPr>
                <w:spacing w:val="2"/>
                <w:lang w:eastAsia="uk-UA"/>
              </w:rPr>
              <w:t>-</w:t>
            </w:r>
            <w:r>
              <w:rPr>
                <w:spacing w:val="2"/>
                <w:lang w:val="en-US" w:eastAsia="uk-UA"/>
              </w:rPr>
              <w:t>rda</w:t>
            </w:r>
            <w:r>
              <w:rPr>
                <w:spacing w:val="2"/>
                <w:lang w:eastAsia="uk-UA"/>
              </w:rPr>
              <w:t>.</w:t>
            </w:r>
            <w:r>
              <w:rPr>
                <w:spacing w:val="2"/>
                <w:lang w:val="en-US" w:eastAsia="uk-UA"/>
              </w:rPr>
              <w:t>gov</w:t>
            </w:r>
            <w:r>
              <w:rPr>
                <w:spacing w:val="2"/>
                <w:lang w:eastAsia="uk-UA"/>
              </w:rPr>
              <w:t>.</w:t>
            </w:r>
            <w:r>
              <w:rPr>
                <w:spacing w:val="2"/>
                <w:lang w:val="en-US" w:eastAsia="uk-UA"/>
              </w:rPr>
              <w:t>ua</w:t>
            </w:r>
          </w:p>
        </w:tc>
      </w:tr>
      <w:tr w:rsidR="006A54E4">
        <w:tc>
          <w:tcPr>
            <w:tcW w:w="102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Закони України</w:t>
            </w:r>
          </w:p>
        </w:tc>
        <w:tc>
          <w:tcPr>
            <w:tcW w:w="69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pStyle w:val="ac"/>
              <w:tabs>
                <w:tab w:val="left" w:pos="217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69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9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keepNext/>
              <w:ind w:firstLine="224"/>
              <w:rPr>
                <w:rFonts w:eastAsia="Batang"/>
                <w:b/>
                <w:lang w:eastAsia="ko-KR"/>
              </w:rPr>
            </w:pPr>
            <w:r>
              <w:rPr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</w:rPr>
              <w:t>1500/29</w:t>
            </w:r>
            <w:r>
              <w:rPr>
                <w:bCs/>
              </w:rPr>
              <w:t>630</w:t>
            </w:r>
            <w:r>
              <w:rPr>
                <w:lang w:eastAsia="uk-UA"/>
              </w:rPr>
              <w:t>;</w:t>
            </w:r>
          </w:p>
          <w:p w:rsidR="006A54E4" w:rsidRDefault="00FB792D">
            <w:pPr>
              <w:pStyle w:val="ac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</w:t>
            </w:r>
            <w:r>
              <w:rPr>
                <w:lang w:eastAsia="uk-UA"/>
              </w:rPr>
              <w:t>України 09.02.2016 за № 200/28330;</w:t>
            </w:r>
          </w:p>
          <w:p w:rsidR="006A54E4" w:rsidRDefault="00FB792D">
            <w:pPr>
              <w:pStyle w:val="ac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</w:t>
            </w:r>
            <w:r>
              <w:rPr>
                <w:lang w:eastAsia="uk-UA"/>
              </w:rPr>
              <w:lastRenderedPageBreak/>
              <w:t>порталу електронних сервісів юридичних осіб, фізичних осіб – підприємців та громадських формувань, що не мають статусу юри</w:t>
            </w:r>
            <w:r>
              <w:rPr>
                <w:lang w:eastAsia="uk-UA"/>
              </w:rPr>
              <w:t xml:space="preserve">дичної особи», зареєстрований у Міністерстві юстиції України 23.03.2016 за </w:t>
            </w:r>
            <w:r>
              <w:rPr>
                <w:lang w:eastAsia="uk-UA"/>
              </w:rPr>
              <w:br/>
              <w:t>№ 427/28557;</w:t>
            </w:r>
          </w:p>
          <w:p w:rsidR="006A54E4" w:rsidRDefault="00FB792D">
            <w:pPr>
              <w:pStyle w:val="ac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</w:t>
            </w:r>
            <w:r>
              <w:rPr>
                <w:lang w:eastAsia="uk-UA"/>
              </w:rPr>
              <w:t xml:space="preserve">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>
              <w:rPr>
                <w:lang w:eastAsia="uk-UA"/>
              </w:rPr>
              <w:br/>
              <w:t>№ 367/20680</w:t>
            </w:r>
          </w:p>
        </w:tc>
      </w:tr>
      <w:tr w:rsidR="006A54E4">
        <w:tc>
          <w:tcPr>
            <w:tcW w:w="102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ind w:firstLine="196"/>
              <w:rPr>
                <w:lang w:eastAsia="uk-UA"/>
              </w:rPr>
            </w:pPr>
            <w:r>
              <w:t xml:space="preserve"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 особи </w:t>
            </w:r>
            <w:r>
              <w:br/>
            </w:r>
            <w:r>
              <w:rPr>
                <w:lang w:eastAsia="uk-UA"/>
              </w:rPr>
              <w:t>(далі – заявник)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Вичерпний перелік документів, необхідних для отримання </w:t>
            </w:r>
            <w:r>
              <w:rPr>
                <w:lang w:eastAsia="uk-UA"/>
              </w:rPr>
              <w:t>адміністративної послуги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ind w:firstLine="223"/>
              <w:rPr>
                <w:lang w:eastAsia="uk-UA"/>
              </w:rPr>
            </w:pPr>
            <w:bookmarkStart w:id="5" w:name="n506"/>
            <w:bookmarkEnd w:id="5"/>
            <w:r>
              <w:rPr>
                <w:lang w:eastAsia="uk-UA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</w:t>
            </w:r>
            <w:r>
              <w:rPr>
                <w:lang w:eastAsia="uk-UA"/>
              </w:rPr>
              <w:t>ї ради, подаються: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6" w:name="n507"/>
            <w:bookmarkEnd w:id="6"/>
            <w:r>
              <w:rPr>
                <w:lang w:eastAsia="uk-UA"/>
              </w:rPr>
              <w:t>заява про державну реєстрацію створення юридичної особи. У заяві про державну реєстрацію створення юридичної особи, утвореної в результаті поділу, додатково зазначаються відомості про відокремлені підрозділи в частині їх належності до юр</w:t>
            </w:r>
            <w:r>
              <w:rPr>
                <w:lang w:eastAsia="uk-UA"/>
              </w:rPr>
              <w:t>идичної особи – правонаступника;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7" w:name="n508"/>
            <w:bookmarkEnd w:id="7"/>
            <w:r>
              <w:rPr>
                <w:lang w:eastAsia="uk-UA"/>
              </w:rPr>
              <w:t>заява про обрання юридичною особою спрощеної системи оподаткування,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</w:t>
            </w:r>
            <w:r>
              <w:rPr>
                <w:lang w:eastAsia="uk-UA"/>
              </w:rPr>
              <w:t xml:space="preserve"> організацій за формами, затвердженими відповідно до законодавства, – за бажанням заявника;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8" w:name="n509"/>
            <w:bookmarkStart w:id="9" w:name="n510"/>
            <w:bookmarkStart w:id="10" w:name="n511"/>
            <w:bookmarkEnd w:id="8"/>
            <w:bookmarkEnd w:id="9"/>
            <w:bookmarkEnd w:id="10"/>
            <w:r>
              <w:rPr>
                <w:lang w:eastAsia="uk-UA"/>
              </w:rPr>
              <w:t xml:space="preserve">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</w:t>
            </w:r>
            <w:r>
              <w:rPr>
                <w:lang w:eastAsia="uk-UA"/>
              </w:rPr>
              <w:t>юридичної особи;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r>
              <w:rPr>
                <w:lang w:eastAsia="uk-UA"/>
              </w:rPr>
              <w:t>установчий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11" w:name="n512"/>
            <w:bookmarkStart w:id="12" w:name="n515"/>
            <w:bookmarkStart w:id="13" w:name="n516"/>
            <w:bookmarkEnd w:id="11"/>
            <w:bookmarkEnd w:id="12"/>
            <w:bookmarkEnd w:id="13"/>
            <w:r>
              <w:rPr>
                <w:lang w:eastAsia="uk-UA"/>
              </w:rPr>
              <w:t xml:space="preserve">документ, що підтверджує реєстрацію іноземної особи у країні її місцезнаходження (витяг із </w:t>
            </w:r>
            <w:r>
              <w:rPr>
                <w:lang w:eastAsia="uk-UA"/>
              </w:rPr>
              <w:lastRenderedPageBreak/>
              <w:t>торговельного, банківського, судо</w:t>
            </w:r>
            <w:r>
              <w:rPr>
                <w:lang w:eastAsia="uk-UA"/>
              </w:rPr>
              <w:t>вого реєстру тощо), – у разі створення юридичної особи, засновником (засновниками) якої є іноземна юридична особа;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14" w:name="n517"/>
            <w:bookmarkEnd w:id="14"/>
            <w:r>
              <w:rPr>
                <w:lang w:eastAsia="uk-UA"/>
              </w:rPr>
              <w:t>примірник оригіналу (нотаріально засвідчена копія) передавального акта – у разі створення юридичної особи в результаті перетворення, злиття;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15" w:name="n518"/>
            <w:bookmarkEnd w:id="15"/>
            <w:r>
              <w:rPr>
                <w:lang w:eastAsia="uk-UA"/>
              </w:rPr>
              <w:t>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16" w:name="n519"/>
            <w:bookmarkEnd w:id="16"/>
            <w:r>
              <w:rPr>
                <w:lang w:eastAsia="uk-UA"/>
              </w:rPr>
              <w:t xml:space="preserve">документи для державної реєстрації змін про юридичну особу, що містяться в Єдиному державному реєстрі юридичних </w:t>
            </w:r>
            <w:r>
              <w:rPr>
                <w:lang w:eastAsia="uk-UA"/>
              </w:rPr>
              <w:t>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17" w:name="n520"/>
            <w:bookmarkEnd w:id="17"/>
            <w:r>
              <w:rPr>
                <w:lang w:eastAsia="uk-UA"/>
              </w:rPr>
              <w:t>документи для державної реєстрації припинення юридичної особи в результаті злиття та поділу – у ра</w:t>
            </w:r>
            <w:r>
              <w:rPr>
                <w:lang w:eastAsia="uk-UA"/>
              </w:rPr>
              <w:t>зі створення юридичної особи в результаті злиття та поділу</w:t>
            </w:r>
            <w:bookmarkStart w:id="18" w:name="n521"/>
            <w:bookmarkEnd w:id="18"/>
            <w:r>
              <w:rPr>
                <w:lang w:eastAsia="uk-UA"/>
              </w:rPr>
              <w:t>.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19" w:name="n522"/>
            <w:bookmarkEnd w:id="19"/>
            <w:r>
              <w:rPr>
                <w:lang w:eastAsia="uk-UA"/>
              </w:rPr>
              <w:t>2. Для державної реєстрації створення юридичної особи – державного органу, місцевої ради, виконавчого комітету місцевої ради подаються: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r>
              <w:rPr>
                <w:lang w:eastAsia="uk-UA"/>
              </w:rPr>
              <w:t>заява про державну реєстрацію створення юридичної особи.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bookmarkStart w:id="20" w:name="n523"/>
            <w:bookmarkStart w:id="21" w:name="n525"/>
            <w:bookmarkEnd w:id="20"/>
            <w:bookmarkEnd w:id="21"/>
            <w:r>
              <w:rPr>
                <w:lang w:eastAsia="uk-UA"/>
              </w:rPr>
              <w:t xml:space="preserve">3. </w:t>
            </w:r>
            <w:r>
              <w:rPr>
                <w:lang w:eastAsia="uk-UA"/>
              </w:rPr>
              <w:t>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r>
              <w:rPr>
                <w:lang w:eastAsia="uk-UA"/>
              </w:rPr>
              <w:t>заява про державну реєстрацію створення юридичної особи;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r>
              <w:rPr>
                <w:lang w:eastAsia="uk-UA"/>
              </w:rPr>
              <w:t>акт місцевої ради про створення виконавчого органу;</w:t>
            </w:r>
          </w:p>
          <w:p w:rsidR="006A54E4" w:rsidRDefault="00FB792D">
            <w:pPr>
              <w:ind w:firstLine="223"/>
              <w:rPr>
                <w:lang w:eastAsia="uk-UA"/>
              </w:rPr>
            </w:pPr>
            <w:r>
              <w:rPr>
                <w:lang w:eastAsia="uk-UA"/>
              </w:rPr>
              <w:t>акт сільського (селищн</w:t>
            </w:r>
            <w:r>
              <w:rPr>
                <w:lang w:eastAsia="uk-UA"/>
              </w:rPr>
              <w:t>ого, міського) голови про призначення керівника виконавчого органу.</w:t>
            </w:r>
          </w:p>
          <w:p w:rsidR="006A54E4" w:rsidRDefault="00FB792D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A54E4" w:rsidRDefault="00FB792D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Якщо документи подаються особисто,</w:t>
            </w:r>
            <w:r>
              <w:rPr>
                <w:lang w:eastAsia="uk-UA"/>
              </w:rPr>
              <w:t xml:space="preserve">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9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Спосіб подання документів, </w:t>
            </w:r>
            <w:r>
              <w:rPr>
                <w:lang w:eastAsia="uk-UA"/>
              </w:rPr>
              <w:t>необхідних для отримання адміністративної послуги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t>1. У паперовій формі документи подаються заявником особисто або поштовим відправленням.</w:t>
            </w:r>
          </w:p>
          <w:p w:rsidR="006A54E4" w:rsidRDefault="00FB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eastAsia="uk-UA"/>
              </w:rPr>
            </w:pPr>
            <w:r>
              <w:t xml:space="preserve">2. В </w:t>
            </w:r>
            <w:r>
              <w:rPr>
                <w:lang w:eastAsia="uk-UA"/>
              </w:rPr>
              <w:t>електронній формі д</w:t>
            </w:r>
            <w:r>
              <w:t>окументи</w:t>
            </w:r>
            <w:r>
              <w:rPr>
                <w:lang w:eastAsia="uk-UA"/>
              </w:rPr>
              <w:t xml:space="preserve"> подаються </w:t>
            </w:r>
            <w:r>
              <w:t>через портал електронних сервісів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10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Платність (безоплатність) надання адм</w:t>
            </w:r>
            <w:r>
              <w:rPr>
                <w:lang w:eastAsia="uk-UA"/>
              </w:rPr>
              <w:t>іністративної послуги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Безоплатно</w:t>
            </w:r>
          </w:p>
          <w:p w:rsidR="006A54E4" w:rsidRDefault="006A54E4">
            <w:pPr>
              <w:rPr>
                <w:lang w:eastAsia="uk-UA"/>
              </w:rPr>
            </w:pPr>
          </w:p>
          <w:p w:rsidR="006A54E4" w:rsidRDefault="006A54E4">
            <w:pPr>
              <w:ind w:firstLine="217"/>
              <w:rPr>
                <w:lang w:eastAsia="uk-UA"/>
              </w:rPr>
            </w:pP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</w:t>
            </w:r>
            <w:r>
              <w:rPr>
                <w:lang w:eastAsia="uk-UA"/>
              </w:rPr>
              <w:t>вихідних та святкових днів.</w:t>
            </w:r>
          </w:p>
          <w:p w:rsidR="006A54E4" w:rsidRDefault="00FB792D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A54E4" w:rsidRDefault="00FB792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rPr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Перелік </w:t>
            </w:r>
            <w:r>
              <w:rPr>
                <w:lang w:eastAsia="uk-UA"/>
              </w:rPr>
              <w:t>підстав для зупинення розгляду документів, поданих для державної реєстрації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bookmarkStart w:id="22" w:name="o371"/>
            <w:bookmarkStart w:id="23" w:name="o625"/>
            <w:bookmarkStart w:id="24" w:name="o545"/>
            <w:bookmarkEnd w:id="22"/>
            <w:bookmarkEnd w:id="23"/>
            <w:bookmarkEnd w:id="24"/>
            <w:r>
              <w:rPr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A54E4" w:rsidRDefault="00FB792D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</w:t>
            </w:r>
            <w:r>
              <w:rPr>
                <w:lang w:eastAsia="uk-UA"/>
              </w:rPr>
              <w:t>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A54E4" w:rsidRDefault="00FB792D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невідповідність відомостей, зазначених у заяві про державну реєстрацію, відомостям, </w:t>
            </w:r>
            <w:r>
              <w:rPr>
                <w:lang w:eastAsia="uk-UA"/>
              </w:rPr>
              <w:t>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6A54E4" w:rsidRDefault="00FB792D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відомостей, зазначених у документах, поданих для держ</w:t>
            </w:r>
            <w:r>
              <w:rPr>
                <w:lang w:eastAsia="uk-UA"/>
              </w:rPr>
              <w:t xml:space="preserve">авної реєстрації, відомостям, що містяться в Єдиному державному реєстрі юридичних осіб, фізичних   </w:t>
            </w:r>
            <w:r>
              <w:rPr>
                <w:lang w:eastAsia="uk-UA"/>
              </w:rPr>
              <w:br/>
              <w:t>осіб – підприємців та громадських формувань;</w:t>
            </w:r>
          </w:p>
          <w:p w:rsidR="006A54E4" w:rsidRDefault="00FB792D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</w:t>
            </w:r>
            <w:r>
              <w:rPr>
                <w:lang w:eastAsia="uk-UA"/>
              </w:rPr>
              <w:t>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</w:t>
            </w:r>
            <w:r>
              <w:rPr>
                <w:lang w:eastAsia="uk-UA"/>
              </w:rPr>
              <w:t>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6A54E4" w:rsidRDefault="00FB792D">
            <w:pPr>
              <w:tabs>
                <w:tab w:val="left" w:pos="-67"/>
              </w:tabs>
              <w:ind w:firstLine="217"/>
              <w:rPr>
                <w:strike/>
              </w:rPr>
            </w:pPr>
            <w:r>
              <w:rPr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13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Документи подано особою, яка не має на це повноважень;</w:t>
            </w:r>
          </w:p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у Єдиному державному реєстрі юридичних осіб, фізичних </w:t>
            </w:r>
            <w:r>
              <w:rPr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</w:t>
            </w:r>
            <w:r>
              <w:rPr>
                <w:lang w:eastAsia="uk-UA"/>
              </w:rPr>
              <w:t>и проведення реєстраційної дії;</w:t>
            </w:r>
          </w:p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документи суперечать вимогам Конституції та законів України;</w:t>
            </w:r>
          </w:p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порушено встановлений законом порядок створення юридичної особи;</w:t>
            </w:r>
          </w:p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найменування юридичної особи вимогам закону;</w:t>
            </w:r>
          </w:p>
          <w:p w:rsidR="006A54E4" w:rsidRDefault="00FB792D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Результат надання адміністративної </w:t>
            </w:r>
            <w:r>
              <w:rPr>
                <w:lang w:eastAsia="uk-UA"/>
              </w:rPr>
              <w:t>послуги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tabs>
                <w:tab w:val="left" w:pos="9"/>
                <w:tab w:val="left" w:pos="449"/>
              </w:tabs>
              <w:ind w:left="9" w:firstLine="208"/>
              <w:rPr>
                <w:lang w:eastAsia="uk-UA"/>
              </w:rPr>
            </w:pPr>
            <w:bookmarkStart w:id="25" w:name="o638"/>
            <w:bookmarkEnd w:id="25"/>
            <w:r>
              <w:t xml:space="preserve">Внесення відповідного запису до </w:t>
            </w:r>
            <w:r>
              <w:rPr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6A54E4" w:rsidRDefault="00FB792D">
            <w:pPr>
              <w:tabs>
                <w:tab w:val="left" w:pos="358"/>
              </w:tabs>
              <w:ind w:firstLine="217"/>
              <w:rPr>
                <w:lang w:eastAsia="uk-UA"/>
              </w:rPr>
            </w:pPr>
            <w:r>
              <w:t xml:space="preserve">виписка з </w:t>
            </w:r>
            <w:r>
              <w:rPr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6A54E4" w:rsidRDefault="00FB792D">
            <w:pPr>
              <w:tabs>
                <w:tab w:val="left" w:pos="358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установчий </w:t>
            </w:r>
            <w:r>
              <w:rPr>
                <w:lang w:eastAsia="uk-UA"/>
              </w:rPr>
              <w:t>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6A54E4" w:rsidRDefault="00FB792D">
            <w:pPr>
              <w:tabs>
                <w:tab w:val="left" w:pos="358"/>
                <w:tab w:val="left" w:pos="449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повідомлення про відмову у державній реєстрації із зазначенням виключного переліку підстав для відмо</w:t>
            </w:r>
            <w:r>
              <w:rPr>
                <w:lang w:eastAsia="uk-UA"/>
              </w:rPr>
              <w:t>ви</w:t>
            </w:r>
          </w:p>
        </w:tc>
      </w:tr>
      <w:tr w:rsidR="006A54E4">
        <w:tc>
          <w:tcPr>
            <w:tcW w:w="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305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A54E4" w:rsidRDefault="00FB792D">
            <w:pPr>
              <w:pStyle w:val="ac"/>
              <w:tabs>
                <w:tab w:val="left" w:pos="358"/>
              </w:tabs>
              <w:ind w:left="0" w:firstLine="217"/>
            </w:pPr>
            <w: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</w:t>
            </w:r>
            <w:r>
              <w:rPr>
                <w:lang w:eastAsia="uk-UA"/>
              </w:rPr>
              <w:t xml:space="preserve">окумент юридичної особи) в електронній формі </w:t>
            </w:r>
            <w:r>
              <w:t>оприлюднюються на порталі електронних сервісів та доступні для їх пошуку за кодом доступу.</w:t>
            </w:r>
          </w:p>
          <w:p w:rsidR="006A54E4" w:rsidRDefault="00FB792D">
            <w:pPr>
              <w:pStyle w:val="ac"/>
              <w:tabs>
                <w:tab w:val="left" w:pos="358"/>
              </w:tabs>
              <w:ind w:left="0" w:firstLine="217"/>
            </w:pPr>
            <w:r>
              <w:t xml:space="preserve">За бажанням заявника з Єдиного державного реєстру юридичних осіб, фізичних осіб – підприємців та громадських формувань </w:t>
            </w:r>
            <w:r>
              <w:t>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</w:t>
            </w:r>
            <w:r>
              <w:t>ій формі.</w:t>
            </w:r>
          </w:p>
          <w:p w:rsidR="006A54E4" w:rsidRDefault="00FB792D">
            <w:pPr>
              <w:pStyle w:val="ac"/>
              <w:tabs>
                <w:tab w:val="left" w:pos="358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A54E4" w:rsidRDefault="006A54E4">
      <w:bookmarkStart w:id="26" w:name="n43"/>
      <w:bookmarkEnd w:id="26"/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  <w:lang w:val="ru-RU"/>
        </w:rPr>
      </w:pPr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pStyle w:val="12"/>
        <w:ind w:left="5670"/>
        <w:rPr>
          <w:sz w:val="28"/>
        </w:rPr>
      </w:pPr>
    </w:p>
    <w:p w:rsidR="006A54E4" w:rsidRDefault="006A54E4">
      <w:pPr>
        <w:ind w:left="6379"/>
        <w:jc w:val="left"/>
        <w:rPr>
          <w:lang w:val="ru-RU" w:eastAsia="uk-UA"/>
        </w:rPr>
      </w:pPr>
    </w:p>
    <w:p w:rsidR="006A54E4" w:rsidRDefault="00FB792D">
      <w:pPr>
        <w:pStyle w:val="12"/>
        <w:ind w:left="5670"/>
        <w:rPr>
          <w:sz w:val="28"/>
        </w:rPr>
      </w:pPr>
      <w:r>
        <w:rPr>
          <w:sz w:val="28"/>
        </w:rPr>
        <w:t>ЗАТВЕРДЖЕНО</w:t>
      </w:r>
    </w:p>
    <w:p w:rsidR="006A54E4" w:rsidRDefault="00FB792D">
      <w:pPr>
        <w:pStyle w:val="12"/>
        <w:ind w:left="5670"/>
        <w:jc w:val="left"/>
        <w:rPr>
          <w:sz w:val="28"/>
        </w:rPr>
      </w:pPr>
      <w:r>
        <w:rPr>
          <w:sz w:val="28"/>
        </w:rPr>
        <w:t xml:space="preserve">Розпорядження голови          державної адміністрації </w:t>
      </w:r>
    </w:p>
    <w:p w:rsidR="006A54E4" w:rsidRDefault="00FB792D">
      <w:pPr>
        <w:pStyle w:val="12"/>
        <w:ind w:left="5812" w:hanging="142"/>
        <w:jc w:val="left"/>
      </w:pPr>
      <w:r>
        <w:rPr>
          <w:sz w:val="28"/>
          <w:lang w:val="ru-RU"/>
        </w:rPr>
        <w:t xml:space="preserve"> </w:t>
      </w:r>
      <w:r>
        <w:rPr>
          <w:sz w:val="28"/>
          <w:u w:val="single"/>
        </w:rPr>
        <w:t>01.08.2017</w:t>
      </w:r>
      <w:r>
        <w:rPr>
          <w:sz w:val="28"/>
          <w:u w:val="single"/>
        </w:rPr>
        <w:t xml:space="preserve"> № 212</w:t>
      </w:r>
    </w:p>
    <w:p w:rsidR="006A54E4" w:rsidRDefault="006A54E4">
      <w:pPr>
        <w:ind w:left="6379"/>
        <w:jc w:val="left"/>
        <w:rPr>
          <w:lang w:eastAsia="uk-UA"/>
        </w:rPr>
      </w:pPr>
    </w:p>
    <w:p w:rsidR="006A54E4" w:rsidRDefault="00FB792D">
      <w:pPr>
        <w:keepNext/>
        <w:jc w:val="center"/>
        <w:rPr>
          <w:b/>
          <w:bCs/>
        </w:rPr>
      </w:pPr>
      <w:r>
        <w:rPr>
          <w:b/>
          <w:bCs/>
        </w:rPr>
        <w:t>ТЕХНОЛОГІЧНА КАРТКА</w:t>
      </w:r>
    </w:p>
    <w:p w:rsidR="006A54E4" w:rsidRDefault="00FB792D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адміністративної послуги з державної реєстрації </w:t>
      </w:r>
    </w:p>
    <w:p w:rsidR="006A54E4" w:rsidRDefault="00FB792D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створення юридичної особи (крім громадського формування)</w:t>
      </w:r>
    </w:p>
    <w:p w:rsidR="006A54E4" w:rsidRDefault="006A54E4">
      <w:pPr>
        <w:jc w:val="center"/>
        <w:rPr>
          <w:lang w:eastAsia="uk-UA"/>
        </w:rPr>
      </w:pPr>
    </w:p>
    <w:p w:rsidR="006A54E4" w:rsidRDefault="00FB792D">
      <w:pPr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Ужгородська районна державна адміністрація Закарпатської області</w:t>
      </w:r>
    </w:p>
    <w:p w:rsidR="006A54E4" w:rsidRDefault="00FB792D">
      <w:pPr>
        <w:jc w:val="center"/>
        <w:rPr>
          <w:lang w:eastAsia="uk-UA"/>
        </w:rPr>
      </w:pPr>
      <w:r>
        <w:rPr>
          <w:lang w:eastAsia="uk-UA"/>
        </w:rPr>
        <w:t>(найменування суб’єкта надання адміністративної послуги)</w:t>
      </w:r>
    </w:p>
    <w:p w:rsidR="006A54E4" w:rsidRDefault="006A54E4">
      <w:pPr>
        <w:jc w:val="center"/>
      </w:pPr>
    </w:p>
    <w:tbl>
      <w:tblPr>
        <w:tblW w:w="10376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60" w:type="dxa"/>
          <w:left w:w="4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03"/>
        <w:gridCol w:w="1892"/>
        <w:gridCol w:w="1946"/>
        <w:gridCol w:w="3235"/>
      </w:tblGrid>
      <w:tr w:rsidR="006A54E4">
        <w:trPr>
          <w:trHeight w:val="558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Етапи опрацювання заяви про надання адміністративної послуги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pStyle w:val="2"/>
              <w:jc w:val="center"/>
            </w:pPr>
            <w:r>
              <w:rPr>
                <w:sz w:val="28"/>
              </w:rPr>
              <w:t>Відповідальна особа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Структурний підрозділ, відповідальний за етап (дію, </w:t>
            </w:r>
            <w:r>
              <w:rPr>
                <w:sz w:val="28"/>
              </w:rPr>
              <w:t>рішення)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Строки виконання етапів</w:t>
            </w:r>
          </w:p>
          <w:p w:rsidR="006A54E4" w:rsidRDefault="00FB792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(дії, рішення)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1. Прийом за описом документів, які подані для державної реєстрації створення юридичної особи.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В день надходження документів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rPr>
                <w:color w:val="000000"/>
              </w:rPr>
              <w:t xml:space="preserve">2.Видача (надсилання поштовим </w:t>
            </w:r>
            <w:r>
              <w:rPr>
                <w:color w:val="000000"/>
              </w:rPr>
              <w:t>відправленням) заявнику примірника опису, за яким приймаються документи, що подаються для державної реєстрації створення юридичної особи, з відміткою про дату їх отримання та кодом доступу до результатів розгляду документів через портал електронних сервісі</w:t>
            </w:r>
            <w:r>
              <w:rPr>
                <w:color w:val="000000"/>
              </w:rPr>
              <w:t>в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В день надходження документів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3.Виготовлення електронних копій поданих заявником документів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В день надходження документів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4. Перевірка документів, на відсутність підстав для зупинення  розгляду документів 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Протягом  24 годин, крім вихідних та святкових днів, після надходження документів.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lastRenderedPageBreak/>
              <w:t>4.1 У разі відсутності підстав для зупи</w:t>
            </w:r>
            <w:r>
              <w:t>нення розгляду зареєстрованих у Єдиному державному реєстрі документів перейти до пункту 5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Протягом  24 годин, крім вихідних та святкових днів, після надходження документів.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4.2.1.</w:t>
            </w:r>
            <w:r>
              <w:rPr>
                <w:spacing w:val="-6"/>
              </w:rPr>
              <w:t xml:space="preserve"> Формування повідомлення пр</w:t>
            </w:r>
            <w:r>
              <w:rPr>
                <w:spacing w:val="-6"/>
              </w:rPr>
              <w:t>о зупинення розгляду документів із зазначенням строку, виключного переліку підстав для його зупинення,  що за допомогою програмних засобів ведення Єдиного державного реєстру розміщується на порталі електронних сервісів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</w:t>
            </w:r>
            <w:r>
              <w:t xml:space="preserve">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Протягом  24 годин, крім вихідних та святкових днів, після надходження документів.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4.2.2. Інформування заявника про зупинення розгляду документів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Розміщуються на порталі електронних сервісів у</w:t>
            </w:r>
            <w:r>
              <w:t xml:space="preserve"> день зупинення та надсилаються заявнику на адресу його електронної пошти</w:t>
            </w:r>
            <w:r>
              <w:rPr>
                <w:lang w:val="ru-RU"/>
              </w:rPr>
              <w:t>.</w:t>
            </w:r>
          </w:p>
          <w:p w:rsidR="006A54E4" w:rsidRDefault="006A54E4">
            <w:pPr>
              <w:jc w:val="left"/>
            </w:pPr>
          </w:p>
        </w:tc>
      </w:tr>
      <w:tr w:rsidR="006A54E4">
        <w:trPr>
          <w:trHeight w:val="2205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rPr>
                <w:spacing w:val="-6"/>
              </w:rPr>
              <w:t>4.2.3. Повернення за описом заявнику документів, що потребують усунення підстав для зупинення розгляду документів (видача, надсилання поштовим відправленням), у разі надходження в</w:t>
            </w:r>
            <w:r>
              <w:rPr>
                <w:spacing w:val="-6"/>
              </w:rPr>
              <w:t>ід заявникам заяви про їх повернення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Не пізніше наступного робочого дня з дня надходження від заявника заяви</w:t>
            </w:r>
          </w:p>
        </w:tc>
      </w:tr>
      <w:tr w:rsidR="006A54E4">
        <w:trPr>
          <w:trHeight w:val="2205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spacing w:val="-6"/>
              </w:rPr>
            </w:pPr>
            <w:r>
              <w:rPr>
                <w:spacing w:val="-6"/>
              </w:rPr>
              <w:t>4.2.4.</w:t>
            </w:r>
            <w:r>
              <w:t xml:space="preserve">  Прийом за описом документів, поданих для усунення підстав для зупинення розгляду документів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В день надходження документів</w:t>
            </w:r>
          </w:p>
        </w:tc>
      </w:tr>
      <w:tr w:rsidR="006A54E4">
        <w:trPr>
          <w:trHeight w:val="2205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spacing w:val="-6"/>
              </w:rPr>
            </w:pPr>
            <w:r>
              <w:lastRenderedPageBreak/>
              <w:t>4.2.5.Видача (надсилання поштовим відправленням) заявнику примірника опису, за я</w:t>
            </w:r>
            <w:r>
              <w:t>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В </w:t>
            </w:r>
            <w:r>
              <w:t>день надходження документів</w:t>
            </w:r>
          </w:p>
        </w:tc>
      </w:tr>
      <w:tr w:rsidR="006A54E4">
        <w:trPr>
          <w:trHeight w:val="2205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4.2.6. Виготовлення електронних копій документів, поданих для усунення підстав для зупинення їх розгляду, шляхом їх сканування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Державний реєстратор 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Сектор державної реєстрації 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В день надходження документів</w:t>
            </w:r>
          </w:p>
        </w:tc>
      </w:tr>
      <w:tr w:rsidR="006A54E4">
        <w:trPr>
          <w:trHeight w:val="870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5. Державна </w:t>
            </w:r>
            <w:r>
              <w:t>реєстрація створення юридичної особи або відмова в такій реєстрації</w:t>
            </w:r>
          </w:p>
          <w:p w:rsidR="006A54E4" w:rsidRDefault="006A54E4">
            <w:pPr>
              <w:jc w:val="left"/>
            </w:pP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lang w:val="ru-RU"/>
              </w:rPr>
            </w:pPr>
            <w:r>
              <w:t>Протягом 24 годин, крім вихідних та святкових днів, після надходження документів</w:t>
            </w:r>
            <w:r>
              <w:rPr>
                <w:lang w:val="ru-RU"/>
              </w:rPr>
              <w:t>.</w:t>
            </w:r>
          </w:p>
          <w:p w:rsidR="006A54E4" w:rsidRDefault="00FB792D">
            <w:pPr>
              <w:jc w:val="left"/>
              <w:rPr>
                <w:lang w:val="ru-RU"/>
              </w:rPr>
            </w:pPr>
            <w:r>
              <w:t>Не пізніше строку розгляду документів</w:t>
            </w:r>
          </w:p>
        </w:tc>
      </w:tr>
      <w:tr w:rsidR="006A54E4">
        <w:trPr>
          <w:trHeight w:val="870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lang w:val="ru-RU"/>
              </w:rPr>
            </w:pPr>
            <w:r>
              <w:t xml:space="preserve">5.1. У разі відсутності підстав для відмови у державній реєстрації перейти до пункту </w:t>
            </w:r>
            <w:r>
              <w:rPr>
                <w:lang w:val="ru-RU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lang w:val="ru-RU"/>
              </w:rPr>
            </w:pPr>
            <w:r>
              <w:t>Протягом 24 годин, крім вихідних та святкових днів, після надходження документів</w:t>
            </w:r>
            <w:r>
              <w:rPr>
                <w:lang w:val="ru-RU"/>
              </w:rPr>
              <w:t>.</w:t>
            </w:r>
          </w:p>
          <w:p w:rsidR="006A54E4" w:rsidRDefault="006A54E4">
            <w:pPr>
              <w:jc w:val="left"/>
              <w:rPr>
                <w:lang w:val="ru-RU"/>
              </w:rPr>
            </w:pPr>
          </w:p>
        </w:tc>
      </w:tr>
      <w:tr w:rsidR="006A54E4">
        <w:trPr>
          <w:trHeight w:val="870"/>
        </w:trPr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5.2.1. Підготовка та формування пові</w:t>
            </w:r>
            <w:r>
              <w:t xml:space="preserve">домлення про відмову у державній реєстрації за допомогою програмних засобів ведення Єдиного державного реєстру 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  <w:rPr>
                <w:lang w:val="ru-RU"/>
              </w:rPr>
            </w:pPr>
            <w:r>
              <w:t>Протягом 24 годин, крім вихідних та святкових днів, після надходження документів</w:t>
            </w:r>
            <w:r>
              <w:rPr>
                <w:lang w:val="ru-RU"/>
              </w:rPr>
              <w:t>.</w:t>
            </w:r>
          </w:p>
          <w:p w:rsidR="006A54E4" w:rsidRDefault="006A54E4">
            <w:pPr>
              <w:jc w:val="left"/>
              <w:rPr>
                <w:lang w:val="ru-RU"/>
              </w:rPr>
            </w:pP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5.2.2. </w:t>
            </w:r>
            <w:r>
              <w:t>Інформування заявника про відмову  у державній реєстрації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Не пізніше наступного робочого дня з дня  внесення запису до Єдиного державного реєстру</w:t>
            </w:r>
          </w:p>
          <w:p w:rsidR="006A54E4" w:rsidRDefault="006A54E4">
            <w:pPr>
              <w:jc w:val="left"/>
            </w:pP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 xml:space="preserve">5.2.3. Повернення (видача, </w:t>
            </w:r>
            <w:r>
              <w:lastRenderedPageBreak/>
              <w:t xml:space="preserve">надсилання поштовим </w:t>
            </w:r>
            <w:r>
              <w:t>відправленням) за описом документів, поданих для державної реєстрації (крім документа про сплату адміністративного збору) у разі надходження від заявника заяви про їх повернення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lastRenderedPageBreak/>
              <w:t xml:space="preserve">Державний </w:t>
            </w:r>
            <w:r>
              <w:lastRenderedPageBreak/>
              <w:t>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lastRenderedPageBreak/>
              <w:t xml:space="preserve">Сектор </w:t>
            </w:r>
            <w:r>
              <w:lastRenderedPageBreak/>
              <w:t>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lastRenderedPageBreak/>
              <w:t xml:space="preserve">Не пізніше наступного </w:t>
            </w:r>
            <w:r>
              <w:lastRenderedPageBreak/>
              <w:t>робочог</w:t>
            </w:r>
            <w:r>
              <w:t>о дня з дня надходження від заявника заяви</w:t>
            </w:r>
          </w:p>
        </w:tc>
      </w:tr>
      <w:tr w:rsidR="006A54E4"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lastRenderedPageBreak/>
              <w:t>6. Формування та оприлюднення на порталі електронних сервісів результату надання  адміністративної послуги, виписки та установчих документів юридичної особи.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Державний реєстратор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Сектор державної реєстрації</w:t>
            </w:r>
          </w:p>
        </w:tc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6A54E4" w:rsidRDefault="00FB792D">
            <w:pPr>
              <w:jc w:val="left"/>
            </w:pPr>
            <w:r>
              <w:t>Після</w:t>
            </w:r>
            <w:r>
              <w:t xml:space="preserve"> проведення реєстраційної дії.</w:t>
            </w:r>
          </w:p>
        </w:tc>
      </w:tr>
    </w:tbl>
    <w:p w:rsidR="006A54E4" w:rsidRDefault="006A54E4"/>
    <w:p w:rsidR="006A54E4" w:rsidRDefault="00FB792D">
      <w:pPr>
        <w:ind w:firstLine="555"/>
        <w:rPr>
          <w:sz w:val="22"/>
          <w:szCs w:val="22"/>
        </w:rPr>
      </w:pPr>
      <w:r>
        <w:rPr>
          <w:sz w:val="22"/>
          <w:szCs w:val="22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6A54E4" w:rsidRDefault="006A54E4"/>
    <w:sectPr w:rsidR="006A54E4">
      <w:headerReference w:type="default" r:id="rId7"/>
      <w:pgSz w:w="11906" w:h="16838"/>
      <w:pgMar w:top="709" w:right="566" w:bottom="567" w:left="1134" w:header="426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2D" w:rsidRDefault="00FB792D">
      <w:r>
        <w:separator/>
      </w:r>
    </w:p>
  </w:endnote>
  <w:endnote w:type="continuationSeparator" w:id="0">
    <w:p w:rsidR="00FB792D" w:rsidRDefault="00FB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2D" w:rsidRDefault="00FB792D">
      <w:r>
        <w:separator/>
      </w:r>
    </w:p>
  </w:footnote>
  <w:footnote w:type="continuationSeparator" w:id="0">
    <w:p w:rsidR="00FB792D" w:rsidRDefault="00FB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E4" w:rsidRDefault="006A54E4"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E4"/>
    <w:rsid w:val="003A0BCE"/>
    <w:rsid w:val="006A54E4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7531-0070-4322-BF4D-21B94F9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1651D9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A216B1"/>
    <w:rPr>
      <w:color w:val="000000"/>
    </w:rPr>
  </w:style>
  <w:style w:type="character" w:customStyle="1" w:styleId="a6">
    <w:name w:val="Гіперпосилання"/>
    <w:basedOn w:val="a0"/>
    <w:uiPriority w:val="99"/>
    <w:unhideWhenUsed/>
    <w:rsid w:val="00BA1D20"/>
    <w:rPr>
      <w:color w:val="0000FF"/>
      <w:u w:val="single"/>
    </w:rPr>
  </w:style>
  <w:style w:type="character" w:styleId="a7">
    <w:name w:val="Strong"/>
    <w:basedOn w:val="a0"/>
    <w:qFormat/>
    <w:rsid w:val="00BA1D20"/>
    <w:rPr>
      <w:b/>
      <w:bCs/>
    </w:rPr>
  </w:style>
  <w:style w:type="character" w:customStyle="1" w:styleId="apple-converted-space">
    <w:name w:val="apple-converted-space"/>
    <w:basedOn w:val="a0"/>
    <w:qFormat/>
    <w:rsid w:val="00BA1D20"/>
  </w:style>
  <w:style w:type="paragraph" w:customStyle="1" w:styleId="a8">
    <w:name w:val="Заголовок"/>
    <w:basedOn w:val="a"/>
    <w:next w:val="a9"/>
    <w:qFormat/>
    <w:rsid w:val="00A216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A216B1"/>
    <w:pPr>
      <w:spacing w:after="140" w:line="288" w:lineRule="auto"/>
    </w:pPr>
  </w:style>
  <w:style w:type="paragraph" w:styleId="aa">
    <w:name w:val="List"/>
    <w:basedOn w:val="a9"/>
    <w:rsid w:val="00A216B1"/>
    <w:rPr>
      <w:rFonts w:cs="Arial"/>
    </w:rPr>
  </w:style>
  <w:style w:type="paragraph" w:customStyle="1" w:styleId="1">
    <w:name w:val="Название объекта1"/>
    <w:basedOn w:val="a"/>
    <w:qFormat/>
    <w:rsid w:val="00A216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A216B1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F03E60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d">
    <w:name w:val="Balloon Text"/>
    <w:basedOn w:val="a"/>
    <w:uiPriority w:val="99"/>
    <w:semiHidden/>
    <w:unhideWhenUsed/>
    <w:qFormat/>
    <w:rsid w:val="001651D9"/>
    <w:rPr>
      <w:rFonts w:ascii="Tahoma" w:hAnsi="Tahoma" w:cs="Tahoma"/>
      <w:sz w:val="16"/>
      <w:szCs w:val="16"/>
    </w:rPr>
  </w:style>
  <w:style w:type="paragraph" w:customStyle="1" w:styleId="11">
    <w:name w:val="Нижний колонтитул1"/>
    <w:basedOn w:val="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customStyle="1" w:styleId="12">
    <w:name w:val="Без интервала1"/>
    <w:qFormat/>
    <w:rsid w:val="00BA1D20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hi-IN" w:bidi="hi-IN"/>
    </w:rPr>
  </w:style>
  <w:style w:type="paragraph" w:customStyle="1" w:styleId="2">
    <w:name w:val="Без интервала2"/>
    <w:qFormat/>
    <w:rsid w:val="001A6BC6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hi-IN" w:bidi="hi-IN"/>
    </w:rPr>
  </w:style>
  <w:style w:type="table" w:styleId="ae">
    <w:name w:val="Table Grid"/>
    <w:basedOn w:val="a1"/>
    <w:uiPriority w:val="59"/>
    <w:rsid w:val="0059459D"/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8F88-5032-4FFC-A531-EB9DD5D7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9842</Words>
  <Characters>5610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dc:description/>
  <cp:lastModifiedBy>Користувач Windows</cp:lastModifiedBy>
  <cp:revision>3</cp:revision>
  <cp:lastPrinted>2017-09-04T13:10:00Z</cp:lastPrinted>
  <dcterms:created xsi:type="dcterms:W3CDTF">2019-12-05T12:43:00Z</dcterms:created>
  <dcterms:modified xsi:type="dcterms:W3CDTF">2019-12-05T12:43:00Z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